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E7B3C" w14:textId="55705D73" w:rsidR="00B96032" w:rsidRDefault="00B96032" w:rsidP="0085573B">
      <w:pPr>
        <w:jc w:val="both"/>
        <w:rPr>
          <w:rFonts w:ascii="Arial" w:eastAsia="Times New Roman" w:hAnsi="Arial" w:cs="Arial"/>
          <w:b/>
          <w:sz w:val="22"/>
          <w:szCs w:val="22"/>
        </w:rPr>
      </w:pPr>
      <w:r w:rsidRPr="00253FCC">
        <w:rPr>
          <w:rFonts w:ascii="Arial" w:hAnsi="Arial" w:cs="Arial"/>
          <w:b/>
          <w:sz w:val="22"/>
          <w:szCs w:val="22"/>
        </w:rPr>
        <w:t xml:space="preserve">Estructura </w:t>
      </w:r>
      <w:r w:rsidR="0032705C" w:rsidRPr="00253FCC">
        <w:rPr>
          <w:rFonts w:ascii="Arial" w:hAnsi="Arial" w:cs="Arial"/>
          <w:b/>
          <w:sz w:val="22"/>
          <w:szCs w:val="22"/>
        </w:rPr>
        <w:t>del Informe</w:t>
      </w:r>
      <w:r w:rsidRPr="00253FCC">
        <w:rPr>
          <w:rFonts w:ascii="Arial" w:eastAsia="Times New Roman" w:hAnsi="Arial" w:cs="Arial"/>
          <w:b/>
          <w:sz w:val="22"/>
          <w:szCs w:val="22"/>
        </w:rPr>
        <w:t xml:space="preserve"> final de gestión de Prácticas </w:t>
      </w:r>
      <w:proofErr w:type="spellStart"/>
      <w:r w:rsidRPr="00253FCC">
        <w:rPr>
          <w:rFonts w:ascii="Arial" w:eastAsia="Times New Roman" w:hAnsi="Arial" w:cs="Arial"/>
          <w:b/>
          <w:sz w:val="22"/>
          <w:szCs w:val="22"/>
        </w:rPr>
        <w:t>Preprofesionales</w:t>
      </w:r>
      <w:proofErr w:type="spellEnd"/>
      <w:r w:rsidRPr="00253FCC">
        <w:rPr>
          <w:rFonts w:ascii="Arial" w:eastAsia="Times New Roman" w:hAnsi="Arial" w:cs="Arial"/>
          <w:b/>
          <w:sz w:val="22"/>
          <w:szCs w:val="22"/>
        </w:rPr>
        <w:t xml:space="preserve"> y/o Pasantías.</w:t>
      </w:r>
    </w:p>
    <w:p w14:paraId="7F9838E3" w14:textId="52BDD600" w:rsidR="00ED20A6" w:rsidRDefault="00ED20A6" w:rsidP="0085573B">
      <w:pPr>
        <w:jc w:val="both"/>
        <w:rPr>
          <w:rFonts w:ascii="Arial" w:eastAsia="Times New Roman" w:hAnsi="Arial" w:cs="Arial"/>
          <w:b/>
          <w:sz w:val="22"/>
          <w:szCs w:val="22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6494AE04" wp14:editId="202B8436">
            <wp:simplePos x="0" y="0"/>
            <wp:positionH relativeFrom="column">
              <wp:posOffset>2270125</wp:posOffset>
            </wp:positionH>
            <wp:positionV relativeFrom="paragraph">
              <wp:posOffset>26670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CB4AEA" w14:textId="77777777" w:rsidR="00ED20A6" w:rsidRDefault="00ED20A6" w:rsidP="0085573B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B059C98" w14:textId="77777777" w:rsidR="00ED20A6" w:rsidRPr="00253FCC" w:rsidRDefault="00ED20A6" w:rsidP="0085573B">
      <w:pPr>
        <w:jc w:val="both"/>
        <w:rPr>
          <w:rFonts w:ascii="Arial" w:eastAsia="Times New Roman" w:hAnsi="Arial" w:cs="Arial"/>
          <w:b/>
          <w:sz w:val="22"/>
          <w:szCs w:val="22"/>
        </w:rPr>
      </w:pPr>
      <w:bookmarkStart w:id="0" w:name="_GoBack"/>
      <w:bookmarkEnd w:id="0"/>
    </w:p>
    <w:p w14:paraId="61029259" w14:textId="6E5DF5F7" w:rsidR="0085573B" w:rsidRPr="00253FCC" w:rsidRDefault="0085573B" w:rsidP="0085573B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52"/>
        <w:gridCol w:w="1009"/>
        <w:gridCol w:w="4353"/>
      </w:tblGrid>
      <w:tr w:rsidR="00253FCC" w:rsidRPr="00253FCC" w14:paraId="7CE51D09" w14:textId="77777777" w:rsidTr="00902901">
        <w:tc>
          <w:tcPr>
            <w:tcW w:w="8714" w:type="dxa"/>
            <w:gridSpan w:val="3"/>
          </w:tcPr>
          <w:p w14:paraId="1F8CA435" w14:textId="77777777" w:rsidR="0085573B" w:rsidRPr="00253FCC" w:rsidRDefault="0085573B" w:rsidP="00902901">
            <w:pPr>
              <w:jc w:val="center"/>
              <w:rPr>
                <w:rFonts w:ascii="Arial" w:eastAsia="Calibri" w:hAnsi="Arial" w:cs="Arial"/>
                <w:b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b/>
                <w:szCs w:val="21"/>
                <w:lang w:eastAsia="en-US"/>
              </w:rPr>
              <w:t>INFORME FINAL DE GESTIÓN DE PRÁCTICAS PREPROFESIONALES</w:t>
            </w:r>
          </w:p>
          <w:p w14:paraId="71845606" w14:textId="77777777" w:rsidR="0085573B" w:rsidRPr="00253FCC" w:rsidRDefault="0085573B" w:rsidP="00902901">
            <w:pPr>
              <w:jc w:val="center"/>
              <w:rPr>
                <w:rFonts w:ascii="Arial" w:eastAsia="Calibri" w:hAnsi="Arial" w:cs="Arial"/>
                <w:b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b/>
                <w:szCs w:val="21"/>
                <w:lang w:eastAsia="en-US"/>
              </w:rPr>
              <w:t>PERÍODO 2015-2016</w:t>
            </w:r>
          </w:p>
        </w:tc>
      </w:tr>
      <w:tr w:rsidR="00253FCC" w:rsidRPr="00253FCC" w14:paraId="69C6CE7A" w14:textId="77777777" w:rsidTr="00902901">
        <w:tc>
          <w:tcPr>
            <w:tcW w:w="8714" w:type="dxa"/>
            <w:gridSpan w:val="3"/>
          </w:tcPr>
          <w:p w14:paraId="341DF133" w14:textId="7E716851" w:rsidR="00B224AB" w:rsidRPr="00B224AB" w:rsidRDefault="00B224AB" w:rsidP="00B224AB">
            <w:pPr>
              <w:jc w:val="center"/>
              <w:rPr>
                <w:rFonts w:ascii="Arial" w:eastAsia="Calibri" w:hAnsi="Arial" w:cs="Arial"/>
                <w:b/>
                <w:szCs w:val="21"/>
                <w:lang w:eastAsia="en-US"/>
              </w:rPr>
            </w:pPr>
            <w:r w:rsidRPr="00B224AB">
              <w:rPr>
                <w:rFonts w:ascii="Arial" w:eastAsia="Calibri" w:hAnsi="Arial" w:cs="Arial"/>
                <w:b/>
                <w:szCs w:val="21"/>
                <w:lang w:eastAsia="en-US"/>
              </w:rPr>
              <w:t>UNIVERSIDAD TÉCNICA DE MACHALA</w:t>
            </w:r>
          </w:p>
          <w:p w14:paraId="7C97E205" w14:textId="77777777" w:rsidR="0085573B" w:rsidRPr="00253FCC" w:rsidRDefault="0085573B" w:rsidP="00902901">
            <w:pPr>
              <w:jc w:val="center"/>
              <w:rPr>
                <w:rFonts w:ascii="Arial" w:eastAsia="Calibri" w:hAnsi="Arial" w:cs="Arial"/>
                <w:szCs w:val="21"/>
                <w:lang w:eastAsia="en-US"/>
              </w:rPr>
            </w:pPr>
            <w:r w:rsidRPr="00B224AB">
              <w:rPr>
                <w:rFonts w:ascii="Arial" w:eastAsia="Calibri" w:hAnsi="Arial" w:cs="Arial"/>
                <w:b/>
                <w:szCs w:val="21"/>
                <w:lang w:eastAsia="en-US"/>
              </w:rPr>
              <w:t>UNIDAD ACADÉMICA</w:t>
            </w: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………………….</w:t>
            </w:r>
          </w:p>
        </w:tc>
      </w:tr>
      <w:tr w:rsidR="00253FCC" w:rsidRPr="00253FCC" w14:paraId="3F0F1128" w14:textId="77777777" w:rsidTr="00902901">
        <w:tc>
          <w:tcPr>
            <w:tcW w:w="3352" w:type="dxa"/>
          </w:tcPr>
          <w:p w14:paraId="0AEC177C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CARRERA:</w:t>
            </w:r>
          </w:p>
        </w:tc>
        <w:tc>
          <w:tcPr>
            <w:tcW w:w="5362" w:type="dxa"/>
            <w:gridSpan w:val="2"/>
          </w:tcPr>
          <w:p w14:paraId="1E4D9883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MODALIDAD: Presencial/Semipresencial</w:t>
            </w:r>
          </w:p>
          <w:p w14:paraId="21E0905D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JORNADAS DE ESTUDIO: Matutina/Vespertina/Nocturna</w:t>
            </w:r>
          </w:p>
        </w:tc>
      </w:tr>
      <w:tr w:rsidR="00253FCC" w:rsidRPr="00253FCC" w14:paraId="07AE54D1" w14:textId="77777777" w:rsidTr="00902901">
        <w:tc>
          <w:tcPr>
            <w:tcW w:w="8714" w:type="dxa"/>
            <w:gridSpan w:val="3"/>
          </w:tcPr>
          <w:p w14:paraId="40120F69" w14:textId="77777777" w:rsidR="0085573B" w:rsidRPr="00253FCC" w:rsidRDefault="0085573B" w:rsidP="00902901">
            <w:pPr>
              <w:jc w:val="center"/>
              <w:rPr>
                <w:rFonts w:ascii="Arial" w:eastAsia="Calibri" w:hAnsi="Arial" w:cs="Arial"/>
                <w:b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b/>
                <w:szCs w:val="21"/>
                <w:lang w:eastAsia="en-US"/>
              </w:rPr>
              <w:t>COLECTIVO DE APOYO ACADÉMICO DE PRÁCTICAS/</w:t>
            </w:r>
          </w:p>
          <w:p w14:paraId="0FE60DDB" w14:textId="77777777" w:rsidR="0085573B" w:rsidRPr="00253FCC" w:rsidRDefault="0085573B" w:rsidP="00902901">
            <w:pPr>
              <w:jc w:val="center"/>
              <w:rPr>
                <w:rFonts w:ascii="Arial" w:eastAsia="Calibri" w:hAnsi="Arial" w:cs="Arial"/>
                <w:b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b/>
                <w:szCs w:val="21"/>
                <w:lang w:eastAsia="en-US"/>
              </w:rPr>
              <w:t>DOCENTES CON CARGA HORARIA DE PRÁCTICAS</w:t>
            </w:r>
          </w:p>
        </w:tc>
      </w:tr>
      <w:tr w:rsidR="0085573B" w:rsidRPr="00253FCC" w14:paraId="368EFBEA" w14:textId="77777777" w:rsidTr="00902901">
        <w:tc>
          <w:tcPr>
            <w:tcW w:w="4361" w:type="dxa"/>
            <w:gridSpan w:val="2"/>
          </w:tcPr>
          <w:p w14:paraId="45F889A0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PRIMER SEMESTRE:</w:t>
            </w:r>
          </w:p>
          <w:p w14:paraId="6AC4A5B3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1515B76B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7D2A5337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5BC772E5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0D8F963C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  <w:tc>
          <w:tcPr>
            <w:tcW w:w="4353" w:type="dxa"/>
          </w:tcPr>
          <w:p w14:paraId="58832382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SEGUNDO SEMESTRE:</w:t>
            </w:r>
          </w:p>
          <w:p w14:paraId="39F61668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30C66800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4690A822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</w:tbl>
    <w:p w14:paraId="26631880" w14:textId="77777777" w:rsidR="0085573B" w:rsidRPr="00253FCC" w:rsidRDefault="0085573B" w:rsidP="0085573B">
      <w:pPr>
        <w:rPr>
          <w:rFonts w:ascii="Arial" w:hAnsi="Arial" w:cs="Arial"/>
        </w:rPr>
      </w:pPr>
    </w:p>
    <w:p w14:paraId="42AFADD5" w14:textId="77777777" w:rsidR="0085573B" w:rsidRPr="00253FCC" w:rsidRDefault="0085573B" w:rsidP="0085573B">
      <w:pPr>
        <w:rPr>
          <w:rFonts w:ascii="Arial" w:hAnsi="Arial" w:cs="Arial"/>
        </w:rPr>
      </w:pPr>
      <w:r w:rsidRPr="00253FCC">
        <w:rPr>
          <w:rFonts w:ascii="Arial" w:hAnsi="Arial" w:cs="Arial"/>
        </w:rPr>
        <w:t>Proceso de Prácticas en la Carrera: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1272"/>
        <w:gridCol w:w="1824"/>
        <w:gridCol w:w="1824"/>
      </w:tblGrid>
      <w:tr w:rsidR="00253FCC" w:rsidRPr="00253FCC" w14:paraId="22C85BA9" w14:textId="77777777" w:rsidTr="00902901">
        <w:tc>
          <w:tcPr>
            <w:tcW w:w="3794" w:type="dxa"/>
          </w:tcPr>
          <w:p w14:paraId="68AC9B38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 xml:space="preserve">La práctica </w:t>
            </w: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preprofesional</w:t>
            </w:r>
            <w:proofErr w:type="spellEnd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 xml:space="preserve"> está considerada dentro de la estructura curricular/ La práctica </w:t>
            </w: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preprofesional</w:t>
            </w:r>
            <w:proofErr w:type="spellEnd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 xml:space="preserve"> se realiza de manera extracurricular</w:t>
            </w:r>
          </w:p>
        </w:tc>
        <w:tc>
          <w:tcPr>
            <w:tcW w:w="4920" w:type="dxa"/>
            <w:gridSpan w:val="3"/>
          </w:tcPr>
          <w:p w14:paraId="40CBA130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*Nota explicativa: Si está considerada dentro de la malla indicar a través de qué asignaturas se desarrolla y el número total de horas a lo largo de la carrera.</w:t>
            </w:r>
          </w:p>
          <w:p w14:paraId="5EF39337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41638A95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Si se ejecuta de manera extracurricular indicar en qué semestres se ejecuta generalmente y el número de horas que se ha venido desarrollando</w:t>
            </w:r>
          </w:p>
        </w:tc>
      </w:tr>
      <w:tr w:rsidR="00253FCC" w:rsidRPr="00253FCC" w14:paraId="0E796B27" w14:textId="77777777" w:rsidTr="00902901">
        <w:tc>
          <w:tcPr>
            <w:tcW w:w="5066" w:type="dxa"/>
            <w:gridSpan w:val="2"/>
          </w:tcPr>
          <w:p w14:paraId="7B711A96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Al interior de la Carrera contamos con instructivo/Al interior de la Carrera hemos ejecutado el proceso de prácticas de conformidad a la Resolución de Consejo Directivo</w:t>
            </w:r>
          </w:p>
        </w:tc>
        <w:tc>
          <w:tcPr>
            <w:tcW w:w="3648" w:type="dxa"/>
            <w:gridSpan w:val="2"/>
          </w:tcPr>
          <w:p w14:paraId="3D15F589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*Nota explicativa: indicar si antes del 4 de noviembre de 2015 contaron con instructivo o alguna resolución para el desarrollo de las prácticas</w:t>
            </w:r>
          </w:p>
        </w:tc>
      </w:tr>
      <w:tr w:rsidR="00253FCC" w:rsidRPr="00253FCC" w14:paraId="0225BFC4" w14:textId="77777777" w:rsidTr="00902901">
        <w:tc>
          <w:tcPr>
            <w:tcW w:w="3794" w:type="dxa"/>
          </w:tcPr>
          <w:p w14:paraId="63107D99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N° de convenios gestionados por la Carrera período 2015-2016:</w:t>
            </w:r>
          </w:p>
        </w:tc>
        <w:tc>
          <w:tcPr>
            <w:tcW w:w="4920" w:type="dxa"/>
            <w:gridSpan w:val="3"/>
          </w:tcPr>
          <w:p w14:paraId="0AAF4CE6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*Nota explicativa: según los requerimientos de legalización de convenios que han presentado a VINCOPP</w:t>
            </w:r>
          </w:p>
        </w:tc>
      </w:tr>
      <w:tr w:rsidR="00253FCC" w:rsidRPr="00253FCC" w14:paraId="0407912D" w14:textId="77777777" w:rsidTr="00902901">
        <w:tc>
          <w:tcPr>
            <w:tcW w:w="8714" w:type="dxa"/>
            <w:gridSpan w:val="4"/>
          </w:tcPr>
          <w:p w14:paraId="7D3A7C1F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Instituciones con las que se ha gestionado convenio durante el período 2015-2016:</w:t>
            </w:r>
          </w:p>
          <w:p w14:paraId="47B89AC3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1016122B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xxxxxxxxxxxxxxxxxxxxxxxxxxxxxxxx</w:t>
            </w:r>
            <w:proofErr w:type="spellEnd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 xml:space="preserve">               </w:t>
            </w: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xxxxxxxxxxxxxxxxxxxxxxxxxxxxxxxxxxx</w:t>
            </w:r>
            <w:proofErr w:type="spellEnd"/>
          </w:p>
          <w:p w14:paraId="39C3C19B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  <w:p w14:paraId="25E723D0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xxxxxxxxxxxxxxxxxxxxxxxxxxxxxxxx</w:t>
            </w:r>
            <w:proofErr w:type="spellEnd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 xml:space="preserve">               </w:t>
            </w: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xxxxxxxxxxxxxxxxxxxxxxxxxxxxxxxxxxx</w:t>
            </w:r>
            <w:proofErr w:type="spellEnd"/>
          </w:p>
          <w:p w14:paraId="2F55A77F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7335D7D6" w14:textId="77777777" w:rsidTr="00902901">
        <w:tc>
          <w:tcPr>
            <w:tcW w:w="6890" w:type="dxa"/>
            <w:gridSpan w:val="3"/>
          </w:tcPr>
          <w:p w14:paraId="31591D40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N° de estudiantes matriculados período lectivo 2015-2016 que corresponden a los semestres en que ejecutan las prácticas:</w:t>
            </w:r>
          </w:p>
        </w:tc>
        <w:tc>
          <w:tcPr>
            <w:tcW w:w="1824" w:type="dxa"/>
          </w:tcPr>
          <w:p w14:paraId="42C3F90A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1589D542" w14:textId="77777777" w:rsidTr="00902901">
        <w:tc>
          <w:tcPr>
            <w:tcW w:w="6890" w:type="dxa"/>
            <w:gridSpan w:val="3"/>
          </w:tcPr>
          <w:p w14:paraId="73A61976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N° de estudiantes período lectivo 2015-2016 que han finalizado las prácticas</w:t>
            </w:r>
          </w:p>
        </w:tc>
        <w:tc>
          <w:tcPr>
            <w:tcW w:w="1824" w:type="dxa"/>
          </w:tcPr>
          <w:p w14:paraId="462BB349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77C27CF0" w14:textId="77777777" w:rsidTr="00902901">
        <w:tc>
          <w:tcPr>
            <w:tcW w:w="6890" w:type="dxa"/>
            <w:gridSpan w:val="3"/>
          </w:tcPr>
          <w:p w14:paraId="63C7015E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N° de estudiantes período lectivo 2015-2016 en proceso de prácticas</w:t>
            </w:r>
          </w:p>
        </w:tc>
        <w:tc>
          <w:tcPr>
            <w:tcW w:w="1824" w:type="dxa"/>
          </w:tcPr>
          <w:p w14:paraId="648C5C6C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55692235" w14:textId="77777777" w:rsidTr="00902901">
        <w:tc>
          <w:tcPr>
            <w:tcW w:w="6890" w:type="dxa"/>
            <w:gridSpan w:val="3"/>
          </w:tcPr>
          <w:p w14:paraId="7B3FFDFE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Estudiante irregulares y egresados atendidos para proceso de prácticas durante el período lectivo 2015-2016</w:t>
            </w:r>
          </w:p>
        </w:tc>
        <w:tc>
          <w:tcPr>
            <w:tcW w:w="1824" w:type="dxa"/>
          </w:tcPr>
          <w:p w14:paraId="60FFEE62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593EDEE4" w14:textId="77777777" w:rsidTr="00902901">
        <w:tc>
          <w:tcPr>
            <w:tcW w:w="6890" w:type="dxa"/>
            <w:gridSpan w:val="3"/>
          </w:tcPr>
          <w:p w14:paraId="3D5227B7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lastRenderedPageBreak/>
              <w:t>N° de supervisiones in situ</w:t>
            </w:r>
          </w:p>
        </w:tc>
        <w:tc>
          <w:tcPr>
            <w:tcW w:w="1824" w:type="dxa"/>
          </w:tcPr>
          <w:p w14:paraId="13CA76DE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29F111F3" w14:textId="77777777" w:rsidTr="00902901">
        <w:tc>
          <w:tcPr>
            <w:tcW w:w="6890" w:type="dxa"/>
            <w:gridSpan w:val="3"/>
          </w:tcPr>
          <w:p w14:paraId="5BF9AC2A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 xml:space="preserve">N° de tutorías de asesoramiento de prácticas </w:t>
            </w:r>
            <w:proofErr w:type="spellStart"/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preprofesionales</w:t>
            </w:r>
            <w:proofErr w:type="spellEnd"/>
          </w:p>
        </w:tc>
        <w:tc>
          <w:tcPr>
            <w:tcW w:w="1824" w:type="dxa"/>
          </w:tcPr>
          <w:p w14:paraId="144EB136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253FCC" w:rsidRPr="00253FCC" w14:paraId="700BC370" w14:textId="77777777" w:rsidTr="00902901">
        <w:tc>
          <w:tcPr>
            <w:tcW w:w="6890" w:type="dxa"/>
            <w:gridSpan w:val="3"/>
          </w:tcPr>
          <w:p w14:paraId="204A6CFF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N° de Visitas a Instituciones y/o Comunidades para procesos de prácticas</w:t>
            </w:r>
          </w:p>
        </w:tc>
        <w:tc>
          <w:tcPr>
            <w:tcW w:w="1824" w:type="dxa"/>
          </w:tcPr>
          <w:p w14:paraId="624444AE" w14:textId="77777777" w:rsidR="0085573B" w:rsidRPr="00253FCC" w:rsidRDefault="0085573B" w:rsidP="00902901">
            <w:pPr>
              <w:rPr>
                <w:rFonts w:ascii="Arial" w:eastAsia="Calibri" w:hAnsi="Arial" w:cs="Arial"/>
                <w:szCs w:val="21"/>
                <w:lang w:eastAsia="en-US"/>
              </w:rPr>
            </w:pPr>
          </w:p>
        </w:tc>
      </w:tr>
      <w:tr w:rsidR="0085573B" w:rsidRPr="00253FCC" w14:paraId="5FC735CB" w14:textId="77777777" w:rsidTr="00902901">
        <w:tc>
          <w:tcPr>
            <w:tcW w:w="6890" w:type="dxa"/>
            <w:gridSpan w:val="3"/>
          </w:tcPr>
          <w:p w14:paraId="0E55A60A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Cs w:val="21"/>
                <w:lang w:eastAsia="en-US"/>
              </w:rPr>
              <w:t>N° de reportes mensuales/bimensuales/trimestrales/semestrales recibidos por parte de los docentes tutores de pasantías y prácticas</w:t>
            </w:r>
          </w:p>
        </w:tc>
        <w:tc>
          <w:tcPr>
            <w:tcW w:w="1824" w:type="dxa"/>
          </w:tcPr>
          <w:p w14:paraId="06CF74F9" w14:textId="77777777" w:rsidR="0085573B" w:rsidRPr="00253FCC" w:rsidRDefault="0085573B" w:rsidP="00902901">
            <w:pPr>
              <w:jc w:val="both"/>
              <w:rPr>
                <w:rFonts w:ascii="Arial" w:eastAsia="Calibri" w:hAnsi="Arial" w:cs="Arial"/>
                <w:szCs w:val="21"/>
                <w:lang w:eastAsia="en-US"/>
              </w:rPr>
            </w:pPr>
            <w:r w:rsidRPr="00253FCC">
              <w:rPr>
                <w:rFonts w:ascii="Arial" w:eastAsia="Calibri" w:hAnsi="Arial" w:cs="Arial"/>
                <w:sz w:val="18"/>
                <w:szCs w:val="21"/>
                <w:lang w:eastAsia="en-US"/>
              </w:rPr>
              <w:t>(El Reglamento indica que es una actividad mensual)</w:t>
            </w:r>
          </w:p>
        </w:tc>
      </w:tr>
    </w:tbl>
    <w:p w14:paraId="78679591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38E1E04D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4C66B0EE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  <w:r w:rsidRPr="00253FCC">
        <w:rPr>
          <w:rFonts w:ascii="Arial" w:eastAsia="Calibri" w:hAnsi="Arial" w:cs="Arial"/>
          <w:sz w:val="22"/>
          <w:szCs w:val="21"/>
          <w:lang w:eastAsia="en-US"/>
        </w:rPr>
        <w:t>Es todo cuanto puedo informar respecto a la gestión 2015-2016, lo que elevo para su conocimiento y fines pertinentes.</w:t>
      </w:r>
    </w:p>
    <w:p w14:paraId="1A9E74D4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4BF49EBD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027A9B92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34AEDA86" w14:textId="77777777" w:rsidR="0085573B" w:rsidRPr="00B15C1A" w:rsidRDefault="0085573B" w:rsidP="0085573B">
      <w:pPr>
        <w:rPr>
          <w:rFonts w:ascii="Arial" w:eastAsia="Calibri" w:hAnsi="Arial" w:cs="Arial"/>
          <w:b/>
          <w:sz w:val="22"/>
          <w:szCs w:val="21"/>
          <w:lang w:eastAsia="en-US"/>
        </w:rPr>
      </w:pPr>
      <w:r w:rsidRPr="00B15C1A">
        <w:rPr>
          <w:rFonts w:ascii="Arial" w:eastAsia="Calibri" w:hAnsi="Arial" w:cs="Arial"/>
          <w:b/>
          <w:sz w:val="22"/>
          <w:szCs w:val="21"/>
          <w:lang w:eastAsia="en-US"/>
        </w:rPr>
        <w:t>XYZ</w:t>
      </w:r>
    </w:p>
    <w:p w14:paraId="33022026" w14:textId="77777777" w:rsidR="0085573B" w:rsidRPr="00B15C1A" w:rsidRDefault="0085573B" w:rsidP="0085573B">
      <w:pPr>
        <w:rPr>
          <w:rFonts w:ascii="Arial" w:eastAsia="Calibri" w:hAnsi="Arial" w:cs="Arial"/>
          <w:b/>
          <w:sz w:val="22"/>
          <w:szCs w:val="21"/>
          <w:lang w:eastAsia="en-US"/>
        </w:rPr>
      </w:pPr>
      <w:r w:rsidRPr="00B15C1A">
        <w:rPr>
          <w:rFonts w:ascii="Arial" w:eastAsia="Calibri" w:hAnsi="Arial" w:cs="Arial"/>
          <w:b/>
          <w:sz w:val="22"/>
          <w:szCs w:val="21"/>
          <w:lang w:eastAsia="en-US"/>
        </w:rPr>
        <w:t>Coordinador de la Carrera de……………………….</w:t>
      </w:r>
    </w:p>
    <w:p w14:paraId="739817A3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2CCFAD25" w14:textId="77777777" w:rsidR="0085573B" w:rsidRPr="00253FCC" w:rsidRDefault="0085573B" w:rsidP="0085573B">
      <w:pPr>
        <w:rPr>
          <w:rFonts w:ascii="Arial" w:eastAsia="Calibri" w:hAnsi="Arial" w:cs="Arial"/>
          <w:sz w:val="22"/>
          <w:szCs w:val="21"/>
          <w:lang w:eastAsia="en-US"/>
        </w:rPr>
      </w:pPr>
    </w:p>
    <w:p w14:paraId="3AB54B2E" w14:textId="77777777" w:rsidR="0085573B" w:rsidRPr="00253FCC" w:rsidRDefault="0085573B" w:rsidP="0085573B">
      <w:pPr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4C07D03C" w14:textId="77777777" w:rsidR="00B96032" w:rsidRPr="00253FCC" w:rsidRDefault="00B96032" w:rsidP="00B96032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sectPr w:rsidR="00B96032" w:rsidRPr="00253FCC" w:rsidSect="000B2CC6">
      <w:head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922FA" w14:textId="77777777" w:rsidR="00966790" w:rsidRDefault="00966790" w:rsidP="00BB76EF">
      <w:r>
        <w:separator/>
      </w:r>
    </w:p>
  </w:endnote>
  <w:endnote w:type="continuationSeparator" w:id="0">
    <w:p w14:paraId="0BDE8369" w14:textId="77777777" w:rsidR="00966790" w:rsidRDefault="00966790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02B34" w14:textId="77777777" w:rsidR="00966790" w:rsidRDefault="00966790" w:rsidP="00BB76EF">
      <w:r>
        <w:separator/>
      </w:r>
    </w:p>
  </w:footnote>
  <w:footnote w:type="continuationSeparator" w:id="0">
    <w:p w14:paraId="3BCD051C" w14:textId="77777777" w:rsidR="00966790" w:rsidRDefault="00966790" w:rsidP="00BB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3F4C" w14:textId="16BCF023" w:rsidR="00476657" w:rsidRPr="00FA33AF" w:rsidRDefault="00476657" w:rsidP="00BB76EF">
    <w:pPr>
      <w:pStyle w:val="Encabezado"/>
      <w:jc w:val="center"/>
      <w:rPr>
        <w:rFonts w:ascii="Arial" w:hAnsi="Arial" w:cs="Arial"/>
        <w:b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025DA"/>
    <w:rsid w:val="000110FC"/>
    <w:rsid w:val="00046CA4"/>
    <w:rsid w:val="00050413"/>
    <w:rsid w:val="00050F28"/>
    <w:rsid w:val="00052FF7"/>
    <w:rsid w:val="00061B2A"/>
    <w:rsid w:val="000638BE"/>
    <w:rsid w:val="00073A3C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627E0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4F4"/>
    <w:rsid w:val="004C44C8"/>
    <w:rsid w:val="004D17DB"/>
    <w:rsid w:val="004E16F6"/>
    <w:rsid w:val="004F489E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296D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204AF"/>
    <w:rsid w:val="009342D3"/>
    <w:rsid w:val="009426E9"/>
    <w:rsid w:val="0094772C"/>
    <w:rsid w:val="009607FD"/>
    <w:rsid w:val="00962088"/>
    <w:rsid w:val="009656EE"/>
    <w:rsid w:val="00966790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24AB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3FC4"/>
    <w:rsid w:val="00CF5FAF"/>
    <w:rsid w:val="00D02154"/>
    <w:rsid w:val="00D050B1"/>
    <w:rsid w:val="00D122C3"/>
    <w:rsid w:val="00D16113"/>
    <w:rsid w:val="00D42FBB"/>
    <w:rsid w:val="00D448E9"/>
    <w:rsid w:val="00D56326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D20A6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73630D04-59C8-4F03-BDD8-6D5A8458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4</cp:revision>
  <cp:lastPrinted>2016-06-16T13:29:00Z</cp:lastPrinted>
  <dcterms:created xsi:type="dcterms:W3CDTF">2016-06-17T15:31:00Z</dcterms:created>
  <dcterms:modified xsi:type="dcterms:W3CDTF">2016-06-17T20:07:00Z</dcterms:modified>
</cp:coreProperties>
</file>